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Taste of China</w:t>
      </w:r>
      <w:r>
        <w:rPr>
          <w:color w:val="222222"/>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Ready for an amazing adventure? Embark with buddha to a journey around China and enjoy the richness of colors and beautiful views that are waiting for you. Discover the traditional rites and dishes, and all this will be crowned with high wins. Catch the goldfish and it will fulfill your one wish. Good luck!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jc w:val="both"/>
        <w:rPr>
          <w:sz w:val="24"/>
          <w:szCs w:val="24"/>
        </w:rPr>
      </w:pPr>
      <w:r>
        <w:rPr>
          <w:sz w:val="24"/>
          <w:szCs w:val="24"/>
        </w:rPr>
        <w:t xml:space="preserve">Taste of China™ will let you experience the cultural richness and beautiful views of Asia. Happiness is at your fingertips when landing 3 goldfish symbols as it grants you 12 Free Spins, during which your dreams can come true. </w:t>
      </w:r>
    </w:p>
    <w:p>
      <w:pPr>
        <w:pStyle w:val="Normal"/>
        <w:spacing w:lineRule="auto" w:line="360" w:before="0" w:after="0"/>
        <w:contextualSpacing/>
        <w:jc w:val="both"/>
        <w:rPr>
          <w:color w:val="212121"/>
          <w:sz w:val="24"/>
          <w:szCs w:val="24"/>
        </w:rPr>
      </w:pPr>
      <w:r>
        <w:rPr>
          <w:color w:val="212121"/>
          <w:sz w:val="24"/>
          <w:szCs w:val="24"/>
        </w:rPr>
        <w:t>Taste of China™ video slot has 5 reels, 3 rows and 20 pay lines. To make your visit to Asia complete, this impressive video slot features Super Symbols, a Gamble Mode and AutoPlay.</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before="0" w:after="200"/>
        <w:ind w:left="720" w:hanging="360"/>
        <w:contextualSpacing/>
        <w:rPr/>
      </w:pPr>
      <w:r>
        <w:rPr>
          <w:color w:val="212121"/>
          <w:sz w:val="24"/>
          <w:szCs w:val="24"/>
          <w:highlight w:val="white"/>
        </w:rPr>
        <w:t>Ready for an amazing adventure?</w:t>
      </w:r>
    </w:p>
    <w:p>
      <w:pPr>
        <w:pStyle w:val="Normal"/>
        <w:numPr>
          <w:ilvl w:val="0"/>
          <w:numId w:val="1"/>
        </w:numPr>
        <w:spacing w:lineRule="auto" w:line="360" w:before="0" w:after="200"/>
        <w:ind w:left="720" w:hanging="360"/>
        <w:contextualSpacing/>
        <w:rPr/>
      </w:pPr>
      <w:r>
        <w:rPr>
          <w:color w:val="212121"/>
          <w:sz w:val="24"/>
          <w:szCs w:val="24"/>
          <w:highlight w:val="white"/>
        </w:rPr>
        <w:t>Buddha Arhat will take you on a journey around China.</w:t>
      </w:r>
    </w:p>
    <w:p>
      <w:pPr>
        <w:pStyle w:val="Normal"/>
        <w:numPr>
          <w:ilvl w:val="0"/>
          <w:numId w:val="1"/>
        </w:numPr>
        <w:spacing w:lineRule="auto" w:line="360" w:before="0" w:after="200"/>
        <w:ind w:left="720" w:hanging="360"/>
        <w:contextualSpacing/>
        <w:rPr/>
      </w:pPr>
      <w:r>
        <w:rPr>
          <w:color w:val="212121"/>
          <w:sz w:val="24"/>
          <w:szCs w:val="24"/>
          <w:highlight w:val="white"/>
        </w:rPr>
        <w:t>Spin the drum and catch the goldfish.</w:t>
      </w:r>
    </w:p>
    <w:p>
      <w:pPr>
        <w:pStyle w:val="Normal"/>
        <w:numPr>
          <w:ilvl w:val="0"/>
          <w:numId w:val="1"/>
        </w:numPr>
        <w:spacing w:lineRule="auto" w:line="360" w:before="0" w:after="200"/>
        <w:ind w:left="720" w:hanging="360"/>
        <w:contextualSpacing/>
        <w:rPr/>
      </w:pPr>
      <w:r>
        <w:rPr>
          <w:color w:val="212121"/>
          <w:sz w:val="24"/>
          <w:szCs w:val="24"/>
          <w:highlight w:val="white"/>
        </w:rPr>
        <w:t>Taste of China™ will take you to an ancient Chinese village.</w:t>
      </w:r>
    </w:p>
    <w:p>
      <w:pPr>
        <w:pStyle w:val="Normal"/>
        <w:numPr>
          <w:ilvl w:val="0"/>
          <w:numId w:val="1"/>
        </w:numPr>
        <w:spacing w:lineRule="auto" w:line="360" w:before="0" w:after="200"/>
        <w:ind w:left="720" w:hanging="360"/>
        <w:contextualSpacing/>
        <w:rPr/>
      </w:pPr>
      <w:r>
        <w:rPr>
          <w:color w:val="212121"/>
          <w:sz w:val="24"/>
          <w:szCs w:val="24"/>
          <w:highlight w:val="white"/>
          <w:lang w:val="en-US"/>
        </w:rPr>
        <w:t>Experience an oriental journey with Taste of China™.</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9100" cy="262255"/>
              <wp:effectExtent l="0" t="0" r="0" b="0"/>
              <wp:wrapNone/>
              <wp:docPr id="2" name="Obraz1"/>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9pt;height:20.5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Application>LibreOffice/6.1.3.2$Windows_x86 LibreOffice_project/86daf60bf00efa86ad547e59e09d6bb77c699acb</Application>
  <Pages>1</Pages>
  <Words>182</Words>
  <Characters>863</Characters>
  <CharactersWithSpaces>1029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2019-03-15T13:04:34Z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