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Fruitastic</w:t>
      </w:r>
      <w:r>
        <w:rPr>
          <w:color w:val="212121"/>
          <w:highlight w:val="white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Fruitastic™ is a classic 3x3 slot with diamond wins. In addition to plums, cherries, oranges and watermelons, there are also bells, stars, diamonds and the BAR symbol. Catch a wall full of the same symbols and your win will be doubled. Your slot has been filled with diamonds? Choose 1 and grab up to 10,000 bonus coins. Good luck!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 xml:space="preserve"> 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color w:val="212121"/>
          <w:sz w:val="24"/>
          <w:szCs w:val="24"/>
        </w:rPr>
        <w:t>This fruity slot will not disappoint your expectations of big wins, especially when you unlock x2 multiplier. In Fruitastic™ video slot bold players can win up to x200 the value of bet in a special Bonus Game. Look for diamonds on the reels of video slot and feel Fruitastic!</w:t>
      </w:r>
    </w:p>
    <w:p>
      <w:pPr>
        <w:pStyle w:val="Normal"/>
        <w:spacing w:lineRule="auto" w:line="360" w:before="0" w:after="0"/>
        <w:rPr/>
      </w:pPr>
      <w:r>
        <w:rPr>
          <w:color w:val="212121"/>
          <w:sz w:val="24"/>
          <w:szCs w:val="24"/>
        </w:rPr>
        <w:t>Fruitastic™ video slot</w:t>
      </w:r>
      <w:r>
        <w:rPr>
          <w:sz w:val="24"/>
          <w:szCs w:val="24"/>
        </w:rPr>
        <w:t xml:space="preserve"> have 3-reels, 3-rows and 5 fixed paylines. All fruit symbols are Stacked symbols. If 9 identical fruit symbols land on reels, then winning are doubled. 7 Diamond symbols trigger the Bonus round. Video slot offers Gamble Game Mode.</w:t>
      </w:r>
    </w:p>
    <w:p>
      <w:pPr>
        <w:pStyle w:val="Normal"/>
        <w:spacing w:lineRule="auto" w:line="360" w:before="0" w:after="0"/>
        <w:contextualSpacing/>
        <w:jc w:val="both"/>
        <w:rPr>
          <w:highlight w:val="white"/>
        </w:rPr>
      </w:pPr>
      <w:r>
        <w:rPr>
          <w:color w:val="212121"/>
          <w:sz w:val="24"/>
          <w:szCs w:val="24"/>
          <w:lang w:val="en-US"/>
        </w:rPr>
      </w:r>
    </w:p>
    <w:p>
      <w:pPr>
        <w:pStyle w:val="LOnormal"/>
        <w:spacing w:before="0" w:after="0"/>
        <w:contextualSpacing/>
        <w:rPr>
          <w:b/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LOnormal"/>
        <w:spacing w:before="0" w:after="0"/>
        <w:contextualSpacing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Win 10,000 coins! This kind of opportunity has never been before.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The slot was filled with fruity madness.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Catch the wall of the same symbols and double your winnings.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Refresh yourself with juicy fruits.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Cherries, oranges, plums or watermelons? Which do you prefer?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7830" cy="260985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320" cy="26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8pt;height:20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LibreOffice/6.1.3.2$Windows_x86 LibreOffice_project/86daf60bf00efa86ad547e59e09d6bb77c699acb</Application>
  <Pages>1</Pages>
  <Words>205</Words>
  <Characters>1009</Characters>
  <CharactersWithSpaces>1197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2018-11-28T11:04:50Z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