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rFonts w:ascii="Arial" w:hAnsi="Arial"/>
        </w:rPr>
      </w:pPr>
      <w:r>
        <w:rPr>
          <w:rFonts w:ascii="Arial" w:hAnsi="Arial"/>
          <w:lang w:val="en-US"/>
        </w:rPr>
        <w:t>Cold As Ice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Cold as Ice is a 5-reel, 3-row and 5-line video slot. Your aim is to land as many identical symbols as possible located at any position on adjacent reels. Winning combinations commence on the first slot reel and pay out only if the winning symbols are in succession from the leftmost reel to right (except for SCATTER symbol which pays in any position on the reels). Only the highest winning combination is paid per line. Payouts are made according to the PAYTABLE. For more information see the PAYTABLE. 9 same fruit symbols (CHERRY, MELON, LEMON, PLUM) on first 3 reels multiply all winnings by 3. The same fruit symbol must not be on 4-th reel. 12 same fruit symbols (CHERRY, MELON, LEMON, PLUM) on first 4 reels multiply all winnings by 4. The same fruit symbol must not be on 5-th reel. 15 same fruit symbols (CHERRY, MELON, LEMON, PLUM) on the reels multiply all winnings by 5.</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SCATTER symbols can appear on each of five reels. Winnings from SCATTER symbols only are possible. 3 or more SCATTER symbols form a winning combination. SCATTER symbol wins are added to other symbol line winnings.</w:t>
      </w:r>
      <w:r>
        <w:rPr>
          <w:rFonts w:eastAsia="Times New Roman" w:cs="Times New Roman" w:ascii="Arial" w:hAnsi="Arial"/>
          <w:color w:val="000000"/>
          <w:sz w:val="24"/>
          <w:szCs w:val="24"/>
          <w:lang w:val="en-GB" w:eastAsia="en-GB"/>
        </w:rPr>
        <w:t xml:space="preserve"> </w:t>
      </w:r>
    </w:p>
    <w:p>
      <w:pPr>
        <w:pStyle w:val="LOnormal"/>
        <w:spacing w:lineRule="auto" w:line="360"/>
        <w:jc w:val="both"/>
        <w:rPr>
          <w:rFonts w:ascii="Arial" w:hAnsi="Arial"/>
          <w:color w:val="212121"/>
          <w:sz w:val="24"/>
          <w:szCs w:val="24"/>
          <w:highlight w:val="white"/>
          <w:lang w:val="en-GB"/>
        </w:rPr>
      </w:pPr>
      <w:r>
        <w:rPr>
          <w:rFonts w:ascii="Arial" w:hAnsi="Arial"/>
          <w:color w:val="212121"/>
          <w:sz w:val="24"/>
          <w:szCs w:val="24"/>
          <w:highlight w:val="white"/>
          <w:lang w:val="en-GB"/>
        </w:rPr>
      </w:r>
      <w:bookmarkStart w:id="2" w:name="_GoBack"/>
      <w:bookmarkStart w:id="3" w:name="_GoBack"/>
      <w:bookmarkEnd w:id="3"/>
    </w:p>
    <w:p>
      <w:pPr>
        <w:pStyle w:val="LOnormal"/>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LibreOffice/6.1.3.2$Windows_x86 LibreOffice_project/86daf60bf00efa86ad547e59e09d6bb77c699acb</Application>
  <Pages>1</Pages>
  <Words>198</Words>
  <Characters>933</Characters>
  <CharactersWithSpaces>1128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2018-11-27T09:05:00Z</dcterms:created>
  <dc:creator>Natalia Gajic</dc:creator>
  <dc:description/>
  <dc:language>pl-PL</dc:language>
  <cp:lastModifiedBy/>
  <dcterms:modified xsi:type="dcterms:W3CDTF">2020-03-23T13:29:27Z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